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0123" w14:textId="77777777" w:rsidR="00FF0863" w:rsidRPr="00FF0863" w:rsidRDefault="00FF0863" w:rsidP="00FF086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14:paraId="4FEA6764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6E8D52B3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14:paraId="3EAA8208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(ДГТУ)</w:t>
      </w:r>
    </w:p>
    <w:p w14:paraId="2E4B410D" w14:textId="77777777" w:rsidR="00FF0863" w:rsidRPr="00FF0863" w:rsidRDefault="00FF0863" w:rsidP="00FF08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0B68E4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Факультет </w:t>
      </w:r>
      <w:r w:rsidRPr="00FF08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Психология, педагогика и дефектология</w:t>
      </w:r>
    </w:p>
    <w:p w14:paraId="08C3AC27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8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Кафедра </w:t>
      </w:r>
      <w:r w:rsidRPr="00FF08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Психология образования и организационная психология</w:t>
      </w:r>
    </w:p>
    <w:p w14:paraId="55B005EB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DFF996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6DAF1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A1529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A95EC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E631EA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593CE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D42FB6" w14:textId="77777777" w:rsidR="00FF0863" w:rsidRPr="00FF0863" w:rsidRDefault="00FF0863" w:rsidP="00FF08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Методические УКАЗАНИЯ </w:t>
      </w:r>
    </w:p>
    <w:p w14:paraId="4B3725EB" w14:textId="584A93FF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Выполнение и защита выпускной квалификационной работы</w:t>
      </w:r>
    </w:p>
    <w:p w14:paraId="1DB6892E" w14:textId="14B4D2A3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</w:t>
      </w: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для направления </w:t>
      </w: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ab/>
      </w:r>
    </w:p>
    <w:p w14:paraId="7EB97742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44.03.02 Психолого-педагогическое образование</w:t>
      </w:r>
    </w:p>
    <w:p w14:paraId="2C211F1B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DB319AA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EC53D8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594B14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A20E4A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F0B066C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5023965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160C190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7EEA468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925DD41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CA5FEA5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26FFB2" w14:textId="78018630" w:rsid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D85CA82" w14:textId="40B6CCCC" w:rsid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FDB736B" w14:textId="60E7AA62" w:rsid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2805BA0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E2C1DF6" w14:textId="0147E3CB" w:rsid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DFA8DFB" w14:textId="5025A89B" w:rsid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C2201E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D865F74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708AD00" w14:textId="77777777" w:rsidR="00FF0863" w:rsidRPr="00FF0863" w:rsidRDefault="00FF0863" w:rsidP="00FF0863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2E193E5" w14:textId="77777777" w:rsidR="00FF0863" w:rsidRPr="00FF0863" w:rsidRDefault="00FF0863" w:rsidP="00FF08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Ростов-на-Дону</w:t>
      </w:r>
    </w:p>
    <w:p w14:paraId="2E666F50" w14:textId="6557089F" w:rsidR="00FF0863" w:rsidRPr="00FF0863" w:rsidRDefault="00FF0863" w:rsidP="00FF0863">
      <w:pPr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2025 </w:t>
      </w:r>
      <w:r w:rsidRPr="00FF086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F086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.</w:t>
      </w:r>
    </w:p>
    <w:p w14:paraId="2702E63D" w14:textId="1DEC6FEC" w:rsidR="00537680" w:rsidRPr="00537680" w:rsidRDefault="00537680" w:rsidP="0053768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Методические указания</w:t>
      </w:r>
    </w:p>
    <w:p w14:paraId="354786E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Итоговая аттестация проводится в целях определения соответствия результатов освоения обучающимся основной образовательной программы, соответствующим требованиям федерального государственного образовательного стандарта.</w:t>
      </w:r>
    </w:p>
    <w:p w14:paraId="140F367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Государственная итоговая аттестация представляет собой форму итоговой оценки степени и уровня освоения обучающимся образовательной программы в целом.</w:t>
      </w:r>
    </w:p>
    <w:p w14:paraId="26A9585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Государственная итоговая проводится на основе принципов объективности и независимости оценки качества подготовки обучающегося.</w:t>
      </w:r>
    </w:p>
    <w:p w14:paraId="49ADA9D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К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образования.</w:t>
      </w:r>
    </w:p>
    <w:p w14:paraId="2658659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Обеспечение проведения государственной итоговой аттестации (далее – ГИА) по образовательным программам высшего образования осуществляется университетом.</w:t>
      </w:r>
    </w:p>
    <w:p w14:paraId="283ECB5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Выпускнику, успешно прошедшему ГИА, присваивается соответствующая квалификация и выдается документ о высшем образовании образца, установленного вузом.</w:t>
      </w:r>
    </w:p>
    <w:p w14:paraId="0C0CA9B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Сроки проведения итоговой аттестации устанавливаются календарным графиком учебного процесса, утвержденного ректором университета. Условия, порядок и даты проведения ГИА определяются выпускающей кафедрой, согласуются с учебным управлением.</w:t>
      </w:r>
    </w:p>
    <w:p w14:paraId="5CD8BAA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Аттестационные испытания, входящие в перечень обязательных испытаний, не могут быть заменены оценкой качества освоения образовательных  программ путем текущего контроля успеваемости и промежуточной аттестации обучающегося. </w:t>
      </w:r>
    </w:p>
    <w:p w14:paraId="017CC62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Для проведения ГИА и апелляций по результатам итоговой аттестации создаются экзаменационные комиссии (далее – ЭК) и апелляционные комиссии. Комиссии действуют в течение календарного года и обеспечивают единство требований при проведении государственной итоговой аттестации и итоговой аттестации по программам не имеющим государственной аккредитации. Обучающимся и лицам, привлекаемым к ГИА, во время ее проведения запрещается иметь и использовать при себе средства связи.</w:t>
      </w:r>
    </w:p>
    <w:p w14:paraId="2ACB605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К видам аттестационных испытаний обучающихся по программе бакалавриата относятся:</w:t>
      </w:r>
    </w:p>
    <w:p w14:paraId="573C126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− государственный экзамен (далее – ГЭ);</w:t>
      </w:r>
    </w:p>
    <w:p w14:paraId="369B814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− защита выпускной квалификационной работы (далее – ВКР).</w:t>
      </w:r>
    </w:p>
    <w:p w14:paraId="06BB6041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D6860D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Общая характеристика выпускной квалификационной работы</w:t>
      </w:r>
    </w:p>
    <w:p w14:paraId="085755D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Выпускник имеет право выбора темы из предложенной тематики ВКР, подав заявление на выпускающую кафедру. Тема фиксируется в протоколах заседаний выпускающей кафедры, по представлению заведующего выпускающей кафедрой утверждается приказом Ректора. Конфликты интересов студентов при выборе тематики разрешает заведующий выпускающей кафедры.</w:t>
      </w:r>
    </w:p>
    <w:p w14:paraId="19860FF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может быть выполнена на тему, предложенную организацией-работодателем, в соответствии со стандартом направления (специальности) и профилем (специализацией). В этом случае работодатель на официальном бланке оформляет заявку с предложением определенной темы (направления) исследования.</w:t>
      </w:r>
    </w:p>
    <w:p w14:paraId="471F93A1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Выпускник имеет право предложить свою тему ВКР вместе с обоснованием целесообразности ее разработки при условии соответствия темы стандарту направления (специальности) и профилю (специализации).</w:t>
      </w:r>
    </w:p>
    <w:p w14:paraId="216F6EF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Тематика ВКР по кафедре психологии должна соответствовать профилю «Педагог-психолог».</w:t>
      </w:r>
    </w:p>
    <w:p w14:paraId="4B00CDA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должна показывать насколько полно отражены и обоснованы содержащиеся в ней положения, выводы и рекомендации, их новизна, актуальность и значимость.</w:t>
      </w:r>
    </w:p>
    <w:p w14:paraId="78DE43E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Результаты ВКР должны свидетельствовать о наличии у ее автора соответствующих компетенций в избранной области профессиональной деятельности .</w:t>
      </w:r>
    </w:p>
    <w:p w14:paraId="01E0C72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Цель и задачи ВКР</w:t>
      </w:r>
    </w:p>
    <w:p w14:paraId="2744AD9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имеет целью показать:</w:t>
      </w:r>
    </w:p>
    <w:p w14:paraId="10C4107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уровень профессиональной и общеобразовательной подготовки выпускника по программе бакалавриата;</w:t>
      </w:r>
    </w:p>
    <w:p w14:paraId="4CB9505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умение изучать и обобщать литературные источники в соответствующей области знаний;</w:t>
      </w:r>
    </w:p>
    <w:p w14:paraId="7C4C1E0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способность самостоятельно проводить научные исследования, выполнять проектные работы, систематизировать и обобщать фактический материал;</w:t>
      </w:r>
    </w:p>
    <w:p w14:paraId="0F27E4A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- умение самостоятельно обосновывать выводы и практические рекомендации по результатам проведенных исследований.</w:t>
      </w:r>
    </w:p>
    <w:p w14:paraId="087ACD6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Для достижения цели написания ВКР бакалавр должен решить следующие задачи:</w:t>
      </w:r>
    </w:p>
    <w:p w14:paraId="6A27BFB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провести теоретическое исследование по обоснованию научной идеи и сущности изучаемого явления или процесса;</w:t>
      </w:r>
    </w:p>
    <w:p w14:paraId="11F39A2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обосновать методику, проанализировать изучаемое явление или процесс, выявить тенденции и закономерности его развития на основе конкретных данных;</w:t>
      </w:r>
    </w:p>
    <w:p w14:paraId="496D20C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разработать конкретные предложения по совершенствованию и развитию исследуемого явления, процесса или объекта.</w:t>
      </w:r>
    </w:p>
    <w:p w14:paraId="7A9074D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Тематика ВКР</w:t>
      </w:r>
    </w:p>
    <w:p w14:paraId="12DF85E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Примерная тематика ВКР представлена в рабочей программе (см. п. 4 Примерная тематика ВКР).</w:t>
      </w:r>
    </w:p>
    <w:p w14:paraId="24206CB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При выборе темы студенту следует учитывать:</w:t>
      </w:r>
    </w:p>
    <w:p w14:paraId="0AF8AAF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C3757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актуальность и перспективность выбранного направления исследования, базирующегося на научной школе кафедры и соответствующего современному состоянию развития науки, техники и технологий;</w:t>
      </w:r>
    </w:p>
    <w:p w14:paraId="657DFE6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результаты научного исследования, проведенного в процессе обучения;</w:t>
      </w:r>
    </w:p>
    <w:p w14:paraId="2D9529F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степень разработанности и освещенности научной проблемы в литературе;</w:t>
      </w:r>
    </w:p>
    <w:p w14:paraId="4E7762F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возможность получения экспериментальных данных в процессе научно-исследовательской работы над ВКР;</w:t>
      </w:r>
    </w:p>
    <w:p w14:paraId="551C51B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потребности и интересы предприятий, организаций, учреждений, на практических материалах которых основано исследование.</w:t>
      </w:r>
    </w:p>
    <w:p w14:paraId="3A784F0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Тематика ВКР разрабатывается выпускающей кафедрой, обсуждается на заседаниях научно-методического Совета по направлению (далее НМСН) и утверждается ректором университета.</w:t>
      </w:r>
    </w:p>
    <w:p w14:paraId="347C55B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Изменение темы ВКР осуществляется в срок не позднее 1 мая четвертого года обучения по заявлению научного руководителя и после соответствующего обсуждения НМСН и утверждается ректором университета.</w:t>
      </w:r>
    </w:p>
    <w:p w14:paraId="20F16B0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Задание на ВКР</w:t>
      </w:r>
    </w:p>
    <w:p w14:paraId="68A4D18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В задании на выполнение ВКР  указывается: тема работы, цель работы, основные требования и исходные данные, научная и практическая ценность </w:t>
      </w:r>
      <w:r w:rsidRPr="00537680">
        <w:rPr>
          <w:rFonts w:ascii="Times New Roman" w:hAnsi="Times New Roman" w:cs="Times New Roman"/>
          <w:sz w:val="28"/>
          <w:szCs w:val="28"/>
        </w:rPr>
        <w:lastRenderedPageBreak/>
        <w:t>ожидаемых результатов работы, способ реализации результатов работы, перечень графического и иллюстративного материала (если наличие такого предполагается).</w:t>
      </w:r>
    </w:p>
    <w:p w14:paraId="1607E36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Задание на выполнение ВКР подписывается научным руководителем работы и студентом. Перечень обязательных разделов, включаемых в содержание ВКР, определяется председателем НМСН подготовки и утверждается заведующим кафедрой.</w:t>
      </w:r>
    </w:p>
    <w:p w14:paraId="47AC4781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Требования к выполнению ВКР</w:t>
      </w:r>
    </w:p>
    <w:p w14:paraId="373FEC3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Содержание ВКР должно учитывать требования ФГОС ВО, профессионального стандарта (при его наличии) и включать в себя:</w:t>
      </w:r>
    </w:p>
    <w:p w14:paraId="2A55D75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актуальность, обоснование выбора предмета и постановку задачи исследования, выполненные на основе обзора литературы, в том числе с учетом периодических научных изданий и результатов поиска конкурсов на выполнение исследовательских работ государственных и коммерческих фондов;</w:t>
      </w:r>
    </w:p>
    <w:p w14:paraId="3A330AE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теоретическую и эмпирическую части, включающие методы и средства исследований;</w:t>
      </w:r>
    </w:p>
    <w:p w14:paraId="5335579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получение результатов, имеющих научную новизну и теоретическое, прикладное значение;</w:t>
      </w:r>
    </w:p>
    <w:p w14:paraId="406F283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элементы научного исследования;</w:t>
      </w:r>
    </w:p>
    <w:p w14:paraId="0367457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четкое построение и логическую последовательность изложения материала;</w:t>
      </w:r>
    </w:p>
    <w:p w14:paraId="2BE18F0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использование современных методов и моделей, а при необходимости с привлечением специализированных пакетов компьютерных программ;</w:t>
      </w:r>
    </w:p>
    <w:p w14:paraId="07389F0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выводы и рекомендации;</w:t>
      </w:r>
    </w:p>
    <w:p w14:paraId="22391B0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приложения (при необходимости).</w:t>
      </w:r>
    </w:p>
    <w:p w14:paraId="03CE5BF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не должна носить компилятивный характер, что подтверждается проверкой в системе «Антиплагиат».</w:t>
      </w:r>
    </w:p>
    <w:p w14:paraId="1EABFC9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Требования к объему ВКР: примерный объем ВКР без приложений составляет 50 – 60 страниц печатного текста.</w:t>
      </w:r>
    </w:p>
    <w:p w14:paraId="4704D94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Объем графического и иллюстрированного материала согласовывается студентом с научным руководителем ВКР.</w:t>
      </w:r>
    </w:p>
    <w:p w14:paraId="200F949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Требования к структуре и оформлению ВКР.</w:t>
      </w:r>
    </w:p>
    <w:p w14:paraId="10C52A7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должна быть оформлена в соответствии с Правилами оформления и требованиями к содержанию курсовых проектов (работ) и ВКР ДГТУ.</w:t>
      </w:r>
    </w:p>
    <w:p w14:paraId="76FC0D5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Материалы ВКР должны состоять из структурных элементов, расположенных в следующем порядке:</w:t>
      </w:r>
    </w:p>
    <w:p w14:paraId="3E98E68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титульный лист;</w:t>
      </w:r>
    </w:p>
    <w:p w14:paraId="0AD1733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задание на ВКР;</w:t>
      </w:r>
    </w:p>
    <w:p w14:paraId="203CA24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аннотация;</w:t>
      </w:r>
    </w:p>
    <w:p w14:paraId="5129325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содержание;</w:t>
      </w:r>
    </w:p>
    <w:p w14:paraId="347DEDB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введение;</w:t>
      </w:r>
    </w:p>
    <w:p w14:paraId="5E14FD0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основная часть (разделы, подразделы, пункты, подпункты);</w:t>
      </w:r>
    </w:p>
    <w:p w14:paraId="663B482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заключение;</w:t>
      </w:r>
    </w:p>
    <w:p w14:paraId="0B4B3DB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библиографический список;</w:t>
      </w:r>
    </w:p>
    <w:p w14:paraId="608B1E2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приложения;</w:t>
      </w:r>
    </w:p>
    <w:p w14:paraId="54115A8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вспомогательные указатели.</w:t>
      </w:r>
    </w:p>
    <w:p w14:paraId="38CA86A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Аннотация отражает тему, предмет, характер и цель ВКР, методы исследования, полученные результаты и их новизну, область применения и возможность практической реализации. В аннотации указываются сведения об объеме текстового материала (количество страниц); количество иллюстраций (рисунков), таблиц, приложений, использованных источников; перечень ключевых слов (10-15 слов).</w:t>
      </w:r>
    </w:p>
    <w:p w14:paraId="4C9D2C9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Введение содержит четкое и краткое обоснование выбора темы и выдвигаемой гипотезы, определение ее актуальности, предмета и объекта исследования, формулировку ее целей и задач, описание используемой при выполнении работы методов эмпирического исследования и обработки данных.</w:t>
      </w:r>
    </w:p>
    <w:p w14:paraId="44C5120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Основная часть содержит анализ состояния проблемы, предлагаемые способы решения проблемы, проверку и подтверждение результатов исследования с указанием их практического применения. Основная часть состоит из трех глав.</w:t>
      </w:r>
    </w:p>
    <w:p w14:paraId="5751303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 заключении ВКР излагаются основные итоги и выводы, отражающие сформулированные во введении цель и задачи работы.</w:t>
      </w:r>
    </w:p>
    <w:p w14:paraId="60B49FF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 список использованных источников вносят все литературные источники, правовые и нормативные документы, электронные ресурсы.</w:t>
      </w:r>
    </w:p>
    <w:p w14:paraId="0C6A116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Организация работы над выполнением ВКР</w:t>
      </w:r>
    </w:p>
    <w:p w14:paraId="5C2ACFF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Помимо закрепления темы ВКР за студентом процесс выполнения включает следующие этапы:</w:t>
      </w:r>
    </w:p>
    <w:p w14:paraId="717858D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а) составление задания и выбор направления исследования;</w:t>
      </w:r>
    </w:p>
    <w:p w14:paraId="30F53FD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б) теоретические и прикладные исследования;</w:t>
      </w:r>
    </w:p>
    <w:p w14:paraId="4B9E1DC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в) оценка результатов исследования и оформление ВКР;</w:t>
      </w:r>
    </w:p>
    <w:p w14:paraId="0BE82D0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г) подготовка к защите ВКР;</w:t>
      </w:r>
    </w:p>
    <w:p w14:paraId="651392E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д) защита ВКР.</w:t>
      </w:r>
    </w:p>
    <w:p w14:paraId="3AF74DF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Подготовка к защите ВКР</w:t>
      </w:r>
    </w:p>
    <w:p w14:paraId="3C777A8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Студенту, завершившие программу теоретического обучения и успешно сдавшие экзамены, допускаются к выполнению выпускной квалификационной работы. На подготовку и написание ВКР отводится количество недель в соответствии с ФГОС ВО по соответствующим направлениям, в течение которых бакалавр работает со своим научным руководителем, контролирующим уровень и качество выполнения работы.</w:t>
      </w:r>
    </w:p>
    <w:p w14:paraId="4EA3D5B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выполняется в соответствии с заданием и графиком выполнения работы, составленными и утвержденными заведующими выпускающей кафедрой. При несоблюдении графика выполнения работы к бакалавру могут быть применены меры дисциплинарного воздействия, вплоть до отчисления.</w:t>
      </w:r>
    </w:p>
    <w:p w14:paraId="7E4BD84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Полностью подготовленная к защите ВКР представляется в сроки, предусмотренные индивидуальным планом научному руководителю, который подготавливает отзыв. Отзыв пишется в произвольной форме с учетом следующих положений:</w:t>
      </w:r>
    </w:p>
    <w:p w14:paraId="3EB4F81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соответствие выполненной ВКР направлению, по которому ГЭК (Государственная экзаменационная комиссия) предоставлено право проведения защиты;</w:t>
      </w:r>
    </w:p>
    <w:p w14:paraId="3F9EF54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актуальность темы, теоретический уровень и практическая значимость;</w:t>
      </w:r>
    </w:p>
    <w:p w14:paraId="5033A97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глубина и оригинальность решения поставленных вопросов;</w:t>
      </w:r>
    </w:p>
    <w:p w14:paraId="68F8EE7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оценка готовности такой работы к защите;</w:t>
      </w:r>
    </w:p>
    <w:p w14:paraId="30E0C92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заканчивается отзыв указанием на степень соответствия ее требованиям к выпускным квалификационным работам бакалавриата.</w:t>
      </w:r>
    </w:p>
    <w:p w14:paraId="3A90F3E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 ходу выполнения ВКР бакалавр обязан проходить рубежный контроль, согласно утвержденному индивидуальному графику подготовки ВКР.</w:t>
      </w:r>
    </w:p>
    <w:p w14:paraId="65E96A2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Мероприятия рубежного контроля проводятся на заседании выпускающей кафедры, бакалавр, после согласования с научным руководителем, должен предоставить рабочий вариант глав ВКР, с краткой характеристикой выполненных и планируемых этапов работы.</w:t>
      </w:r>
    </w:p>
    <w:p w14:paraId="469A9C2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По решению выпускающей кафедры студент с готовой и полностью оформленной ВКР проходит предзащиту на кафедре не позднее 10 дней до срока защиты.</w:t>
      </w:r>
    </w:p>
    <w:p w14:paraId="34658EA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На основании результатов предзащиты и письменного отзыва научного руководителя на выпускающей кафедре принимается решение о допуске студента к защите.</w:t>
      </w:r>
    </w:p>
    <w:p w14:paraId="371DD07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D3497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Подготовка к выступлению на заседании ГЭК:</w:t>
      </w:r>
    </w:p>
    <w:p w14:paraId="7DB6F53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Подготовка к выступлению на заседании ГЭК включает в себя следующие важнейшие элементы:</w:t>
      </w:r>
    </w:p>
    <w:p w14:paraId="6EEADAC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работу над текстом научного доклада перед ГЭК;</w:t>
      </w:r>
    </w:p>
    <w:p w14:paraId="42D9132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подготовку демонстрационной мультимедийной презентации и (или) по желанию студента выполненной в виде графической части (схем, разрезов, графиков, таблиц, диаграмм и т.п.);</w:t>
      </w:r>
    </w:p>
    <w:p w14:paraId="1CBFFAC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составление письменных ответов на замечания рецензента.</w:t>
      </w:r>
    </w:p>
    <w:p w14:paraId="0C03C48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797905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 докладе должны найти отражение следующие основные моменты:</w:t>
      </w:r>
    </w:p>
    <w:p w14:paraId="5C8A1C6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цель и предпосылки постановки темы работы (актуальность, состояние изучения научной проблемы);</w:t>
      </w:r>
    </w:p>
    <w:p w14:paraId="39703C0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обоснование выбора методов исследования;</w:t>
      </w:r>
    </w:p>
    <w:p w14:paraId="21BB197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краткая характеристика фактического материала, лежащего в основе работы;</w:t>
      </w:r>
    </w:p>
    <w:p w14:paraId="21CC533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изложение основных результатов;</w:t>
      </w:r>
    </w:p>
    <w:p w14:paraId="36A1BAF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практическое значение полученных результатов и рекомендации по их использованию;</w:t>
      </w:r>
    </w:p>
    <w:p w14:paraId="758ED9A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перспективы дальнейшего развития темы.</w:t>
      </w:r>
    </w:p>
    <w:p w14:paraId="04414E9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Защита работы должна сопровождаться демонстрацией специально подготовленной для этого мультимедийной презентации.</w:t>
      </w:r>
    </w:p>
    <w:p w14:paraId="5870A5D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Общие требования к демонстрационной мультимедийной презентации:</w:t>
      </w:r>
    </w:p>
    <w:p w14:paraId="7496D84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отражение ситуации (в соответствии с темой работы) и основных результатов исследования;</w:t>
      </w:r>
    </w:p>
    <w:p w14:paraId="59F5392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наглядность и читаемость буквенного текста и цифрового материала с расстояния 4-5 метров;</w:t>
      </w:r>
    </w:p>
    <w:p w14:paraId="2F9F2B2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- разумная достаточность, как важного, но все же вспомогательного средства представления научной информации (доклад не должен превращаться в разъяснение многочисленных слайдов и листов графики).</w:t>
      </w:r>
    </w:p>
    <w:p w14:paraId="0847F6D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Указанные материалы могут быть оформлены на стандартных листах А4 и предложены каждому члену комиссии в виде «раздаточного материала».</w:t>
      </w:r>
    </w:p>
    <w:p w14:paraId="4BD4CD3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Студенту необходимо подготовить ответы на наиболее принципиальные замечания рецензента, подвергшиеся критике рецензента. Ответы на замечания лучше составить письменно. Они должны быть краткими, четкими и аргументированными. Если этого потребует ситуация, допустимо обращение к тексту своей ВКР.</w:t>
      </w:r>
    </w:p>
    <w:p w14:paraId="3DD1017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Защита ВКР</w:t>
      </w:r>
    </w:p>
    <w:p w14:paraId="1632B15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Защита ВКР является частью государственной итоговой аттестации выпускников бакалавриата и регулируется Положением об государственной итоговой аттестации выпускников Университета.</w:t>
      </w:r>
    </w:p>
    <w:p w14:paraId="31CB02E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Защита ВКР проводится публично на заседаниях Государственной экзаменационной комиссии с участием не менее двух третей ее состава.</w:t>
      </w:r>
    </w:p>
    <w:p w14:paraId="543BCBC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Основной задачей ГЭК является обеспечение профессиональной объективной оценки научных знаний и практических компетенций выпускников бакалавриата на основании экспертизы содержания ВКР и оценки умения студента представлять и защищать ее основные положения. Работа ГЭК осуществляется в соответствии с утвержденным ректором графиком.</w:t>
      </w:r>
    </w:p>
    <w:p w14:paraId="1506A74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До начала защиты выпускных квалификационных работ представляются следующие документы: </w:t>
      </w:r>
    </w:p>
    <w:p w14:paraId="3B4B476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Отзыв руководителя (для защиты выпускной квалификационной работы). Отзыв руководителя должен содержать: - соответствие содержания выпускной квалификационной работы целевой установке; - уровень, полноту, качество и новизну разработки темы; - степень самостоятельности, инициативы и творчества студента; - умение и навыки, полученные студентами в процессе работы; - умение работать с литературой и источниками, навыки выполнения расчетов, анализа полученных результатов, обобщения, умение делать выводы; - области возможного использования результатов выпускной квалификационной работы. В выводах определяется уровень подготовки студента и возможность представления выпускной квалификационной работы к защите. </w:t>
      </w:r>
    </w:p>
    <w:p w14:paraId="51FEE547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AEAAB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Выпускная квалификационная работа, отзыв передаются в ЭК не позднее чем за 2 календарных дня до защиты ВКР. </w:t>
      </w:r>
    </w:p>
    <w:p w14:paraId="59D8D53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>Продолжительность приема итогового экзамена, а также защиты выпускной квалификационной работы, как правило, не должна превышать 20 - 30 минут на одного обучающегося. Для сообщения содержания выпускной квалификационной работы студенту предоставляется не более 15 - 20 минут.</w:t>
      </w:r>
    </w:p>
    <w:p w14:paraId="6E79C1C1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ВКР оценивается по следующим критериям:</w:t>
      </w:r>
    </w:p>
    <w:p w14:paraId="500AEA3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актуальность;</w:t>
      </w:r>
    </w:p>
    <w:p w14:paraId="4DC84FC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уровень теоретической проработки проблемы, включая знание современной литературы;</w:t>
      </w:r>
    </w:p>
    <w:p w14:paraId="18A901D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полнота и системность вносимых предложений по рассматриваемой проблеме;</w:t>
      </w:r>
    </w:p>
    <w:p w14:paraId="26B8AE09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F95EB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самостоятельность разработки проблемы;</w:t>
      </w:r>
    </w:p>
    <w:p w14:paraId="1AB29AD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- возможность практической реализации.</w:t>
      </w:r>
    </w:p>
    <w:p w14:paraId="50EA410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Решение об итогах защиты и оценка принимаются простым большинством на закрытом заседании членов ГЭК.</w:t>
      </w:r>
    </w:p>
    <w:p w14:paraId="45CE9CF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Результаты защиты ВКР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экзаменационных комиссий. Оценки «отлично», «хорошо», «удовлетворительно» означают успешное прохождение итоговой аттестации.</w:t>
      </w:r>
    </w:p>
    <w:p w14:paraId="2268724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При успешной защите ВКР и положительных результатах других видов итоговой государственной аттестации выпускников, решением Государственной экзаменационной комиссии студенту присуждается квалификация (степень) бакалавра и выдается диплом (с приложением) бакалавра государственного образца.</w:t>
      </w:r>
    </w:p>
    <w:p w14:paraId="1BF47FE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Порядок апелляции результатов аттестационных испытаний</w:t>
      </w:r>
    </w:p>
    <w:p w14:paraId="0DDCB68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По результатам аттестационных испытаний обучающийся имеет право на апелляцию. Апелляция – обжалование обучающимся результатов аттестационных испытаний. </w:t>
      </w:r>
    </w:p>
    <w:p w14:paraId="67528C64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Обучающийся имеет право подать в апелляционную комиссию письменную апелляцию о нарушении, по его мнению, установленной процедуры проведения аттестационного испытания и (или) несогласии с результатами итогового экзамена. Апелляция подается лично обучающимся в апелляционную комиссию не позднее следующего рабочего дня после объявления результатов аттестационных испытаний. </w:t>
      </w:r>
    </w:p>
    <w:p w14:paraId="64E0B922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lastRenderedPageBreak/>
        <w:t xml:space="preserve">Для рассмотрения апелляций по результатам итоговой аттестации в университете создаются апелляционные комиссии, которые состоят из председателя и членов комиссии. Апелляционная комиссия действует в течение календарного года. Апелляционные комиссии могут создаваться: по каждой специальности и направлению подготовки, по каждой образовательной программе, по ряду направлений и специальностей или по ряду образовательных программ. Состав апелляционной комиссии должен быть не менее четырех человек, из числа лиц, относящихся к профессорско-преподавательскому составу университета и не входящих в состав государственных экзаменационных комиссий.  </w:t>
      </w:r>
    </w:p>
    <w:p w14:paraId="1C2B4145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Основной формой деятельности апелляционной комиссии являются заседания, которые проводятся председателем апелляционной комиссии и считаются правомочными при участии не менее двух третей от числа членов комиссии. </w:t>
      </w:r>
    </w:p>
    <w:p w14:paraId="4273A77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Апелляция рассматривается не позднее 2-х рабочих дней со дня ее подачи на заседании апелляционной комиссии, на которое приглашается председатель соответствующей экзаменационной комиссии и обучающийся, подавший апелляцию. Рассмотрение апелляций не является переэкзаменовкой. Апелляционная комиссия на своем заседании проверяет правильность оценки результата сдачи итогового экзамена или защиты квалификационной работы. </w:t>
      </w:r>
    </w:p>
    <w:p w14:paraId="69EC714C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Для рассмотрения апелляции секретарь экзаменационной комиссии направляет в апелляционную комиссию протокол заседания экзаменационной комиссии, заключение председателя экзаменационной комиссии о соблюдении процедурных вопросов при проведении аттестационного испытания, а также письменные ответы обучающегося (при их наличии) (для рассмотрения апелляции по проведению итогового экзамена) либо выпускную квалификационную работу, отзыв и рецензию (рецензии) (для рассмотрения апелляции по проведению защиты выпускной квалификационной работы). </w:t>
      </w:r>
    </w:p>
    <w:p w14:paraId="2EC34E1F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После рассмотрения апелляции выносится решение апелляционной комиссии о целесообразности повторного прохождения испытания. </w:t>
      </w:r>
    </w:p>
    <w:p w14:paraId="1598C91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При рассмотрении апелляции о нарушении процедуры проведения аттестационного испытания апелляционная комиссия принимает одно из следующих решений: </w:t>
      </w:r>
    </w:p>
    <w:p w14:paraId="21682CD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- об отклонении апелляции, если изложенные в ней сведения о нарушениях процедуры проведения аттестационного испытания обучающегося не подтвердились и (или) не повлияли на результат аттестационного испытания; </w:t>
      </w:r>
    </w:p>
    <w:p w14:paraId="348BE1C8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- об удовлетворении апелляции, если изложенные в ней сведения о допущенных нарушениях процедуры проведения аттестационного испытания </w:t>
      </w:r>
      <w:r w:rsidRPr="00537680">
        <w:rPr>
          <w:rFonts w:ascii="Times New Roman" w:hAnsi="Times New Roman" w:cs="Times New Roman"/>
          <w:sz w:val="28"/>
          <w:szCs w:val="28"/>
        </w:rPr>
        <w:lastRenderedPageBreak/>
        <w:t xml:space="preserve">обучающегося подтвердились и повлияли на результат итогового аттестационного испытания. </w:t>
      </w:r>
    </w:p>
    <w:p w14:paraId="756194AA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В последнем случае результат проведения аттестационного испытания подлежит аннулированию, в связи с чем протокол о рассмотрении апелляции не позднее следующего рабочего дня передается в экзаменационную комиссию для реализации решения апелляционной комиссии. Обучающемуся предоставляется возможность пройти аттестационное испытание в сроки, установленные университетом. </w:t>
      </w:r>
    </w:p>
    <w:p w14:paraId="3B9123E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1A851E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При рассмотрении апелляции о несогласии с результатами защиты ВКРа апелляционная комиссия выносит одно из следующих решений: </w:t>
      </w:r>
    </w:p>
    <w:p w14:paraId="7671BEF0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- об отклонении апелляции и сохранении результата; </w:t>
      </w:r>
    </w:p>
    <w:p w14:paraId="04B704BD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- об удовлетворении апелляции и выставлении иного результата. </w:t>
      </w:r>
    </w:p>
    <w:p w14:paraId="7C3D6A66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Решение апелляционной комиссии не позднее следующего рабочего дня передается в экзаменационную комиссию. Решение апелляционной комиссии является основанием для аннулирования ранее выставленного результата защиты ВКР и выставления нового. </w:t>
      </w:r>
    </w:p>
    <w:p w14:paraId="5B27BD8B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При возникновении разногласий между членами апелляционной комиссии проводится голосование, по результатам которого принимается решение большинством голосов. При равном числе голосов председатель обладает правом решающего голоса. Оформленное протоколом решение апелляционной комиссии и подписанное председателем данной комиссии доводится до сведения обучающегося, подавшего апелляцию, в течение 3 рабочих дней со дня заседания апелляционной комиссии. Факт ознакомления обучающегося, подавшего апелляцию, с решением апелляционной комиссии удостоверяется подписью обучающегося. В случае неявки выпускника апелляция не рассматривается. </w:t>
      </w:r>
    </w:p>
    <w:p w14:paraId="1E9F6C51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Решение апелляционной комиссии является окончательным и пересмотру не подлежит. </w:t>
      </w:r>
    </w:p>
    <w:p w14:paraId="650B2BB3" w14:textId="77777777" w:rsidR="00537680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 xml:space="preserve">Повторное проведение аттестационного испытания обучающегося, подавшего апелляцию осуществляется в присутствии одного из членов апелляционной комиссии. Повторное прохождение аттестационного испытания должно быть проведено не позднее периода нормативного срока обучения выпускника, подавшего апелляцию. </w:t>
      </w:r>
    </w:p>
    <w:p w14:paraId="5CD1C46D" w14:textId="78986EC8" w:rsidR="00D153D7" w:rsidRPr="00537680" w:rsidRDefault="00537680" w:rsidP="00537680">
      <w:pPr>
        <w:jc w:val="both"/>
        <w:rPr>
          <w:rFonts w:ascii="Times New Roman" w:hAnsi="Times New Roman" w:cs="Times New Roman"/>
          <w:sz w:val="28"/>
          <w:szCs w:val="28"/>
        </w:rPr>
      </w:pPr>
      <w:r w:rsidRPr="00537680">
        <w:rPr>
          <w:rFonts w:ascii="Times New Roman" w:hAnsi="Times New Roman" w:cs="Times New Roman"/>
          <w:sz w:val="28"/>
          <w:szCs w:val="28"/>
        </w:rPr>
        <w:t>Результаты повторного прохождения аттестационных испытаний апелляции не подлежат.</w:t>
      </w:r>
    </w:p>
    <w:sectPr w:rsidR="00D153D7" w:rsidRPr="00537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454"/>
    <w:rsid w:val="00537680"/>
    <w:rsid w:val="00684454"/>
    <w:rsid w:val="00D153D7"/>
    <w:rsid w:val="00FF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E5C5C"/>
  <w15:chartTrackingRefBased/>
  <w15:docId w15:val="{6A29BC4A-1729-4632-B8F5-988714DF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3176</Words>
  <Characters>18108</Characters>
  <Application>Microsoft Office Word</Application>
  <DocSecurity>0</DocSecurity>
  <Lines>150</Lines>
  <Paragraphs>42</Paragraphs>
  <ScaleCrop>false</ScaleCrop>
  <Company>DSTU</Company>
  <LinksUpToDate>false</LinksUpToDate>
  <CharactersWithSpaces>21242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Сидорцова Мария Михайловна</dc:creator>
  <cp:keywords/>
  <dc:description/>
  <cp:lastModifiedBy>Сидорцова Мария Михайловна</cp:lastModifiedBy>
  <cp:revision>3</cp:revision>
  <dcterms:created xsi:type="dcterms:W3CDTF">2025-12-03T12:32:00Z</dcterms:created>
  <dcterms:modified xsi:type="dcterms:W3CDTF">2025-12-03T12:46:00Z</dcterms:modified>
</cp:coreProperties>
</file>